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6D5" w:rsidRDefault="005A76D5" w:rsidP="005A76D5">
      <w:pPr>
        <w:tabs>
          <w:tab w:val="left" w:pos="5416"/>
        </w:tabs>
        <w:rPr>
          <w:rFonts w:ascii="Arial" w:hAnsi="Arial" w:cs="Arial"/>
          <w:b/>
          <w:sz w:val="24"/>
          <w:szCs w:val="24"/>
        </w:rPr>
      </w:pPr>
      <w:bookmarkStart w:id="0" w:name="_GoBack"/>
      <w:bookmarkEnd w:id="0"/>
    </w:p>
    <w:p w:rsidR="005A76D5" w:rsidRPr="00DE20C6" w:rsidRDefault="005A76D5" w:rsidP="005A76D5">
      <w:pPr>
        <w:tabs>
          <w:tab w:val="left" w:pos="5416"/>
        </w:tabs>
        <w:rPr>
          <w:rFonts w:ascii="Arial" w:hAnsi="Arial" w:cs="Arial"/>
          <w:b/>
          <w:sz w:val="24"/>
          <w:szCs w:val="24"/>
        </w:rPr>
      </w:pPr>
      <w:r w:rsidRPr="00DE20C6">
        <w:rPr>
          <w:rFonts w:ascii="Arial" w:hAnsi="Arial" w:cs="Arial"/>
          <w:b/>
          <w:sz w:val="24"/>
          <w:szCs w:val="24"/>
        </w:rPr>
        <w:t>ANNEX 3</w:t>
      </w:r>
    </w:p>
    <w:p w:rsidR="005A76D5" w:rsidRPr="00DE20C6" w:rsidRDefault="005A76D5" w:rsidP="005A76D5">
      <w:pPr>
        <w:spacing w:after="0" w:line="360" w:lineRule="auto"/>
        <w:rPr>
          <w:rFonts w:ascii="Arial" w:hAnsi="Arial" w:cs="Arial"/>
          <w:sz w:val="24"/>
          <w:szCs w:val="24"/>
        </w:rPr>
      </w:pPr>
      <w:r w:rsidRPr="00DE20C6">
        <w:rPr>
          <w:rFonts w:ascii="Arial" w:hAnsi="Arial" w:cs="Arial"/>
          <w:sz w:val="24"/>
          <w:szCs w:val="24"/>
        </w:rPr>
        <w:t xml:space="preserve">Report on the Development of the Primary Network </w:t>
      </w:r>
    </w:p>
    <w:p w:rsidR="005A76D5" w:rsidRPr="00DE20C6" w:rsidRDefault="005A76D5" w:rsidP="005A76D5">
      <w:pPr>
        <w:tabs>
          <w:tab w:val="left" w:pos="5416"/>
        </w:tabs>
        <w:rPr>
          <w:rFonts w:ascii="Arial" w:hAnsi="Arial" w:cs="Arial"/>
          <w:b/>
          <w:sz w:val="24"/>
          <w:szCs w:val="24"/>
        </w:rPr>
      </w:pPr>
    </w:p>
    <w:p w:rsidR="005A76D5" w:rsidRPr="00DE20C6" w:rsidRDefault="005A76D5" w:rsidP="005A76D5">
      <w:pPr>
        <w:spacing w:after="120"/>
        <w:jc w:val="center"/>
        <w:rPr>
          <w:rFonts w:ascii="Arial" w:hAnsi="Arial" w:cs="Arial"/>
          <w:b/>
          <w:caps/>
          <w:sz w:val="24"/>
          <w:szCs w:val="24"/>
        </w:rPr>
      </w:pPr>
      <w:r w:rsidRPr="00DE20C6">
        <w:rPr>
          <w:rFonts w:ascii="Arial" w:hAnsi="Arial" w:cs="Arial"/>
          <w:b/>
          <w:caps/>
          <w:sz w:val="24"/>
          <w:szCs w:val="24"/>
        </w:rPr>
        <w:t>Ceredigion Local Access Forum - 20</w:t>
      </w:r>
      <w:r w:rsidRPr="00DE20C6">
        <w:rPr>
          <w:rFonts w:ascii="Arial" w:hAnsi="Arial" w:cs="Arial"/>
          <w:b/>
          <w:caps/>
          <w:sz w:val="24"/>
          <w:szCs w:val="24"/>
          <w:vertAlign w:val="superscript"/>
        </w:rPr>
        <w:t>th</w:t>
      </w:r>
      <w:r w:rsidRPr="00DE20C6">
        <w:rPr>
          <w:rFonts w:ascii="Arial" w:hAnsi="Arial" w:cs="Arial"/>
          <w:b/>
          <w:caps/>
          <w:sz w:val="24"/>
          <w:szCs w:val="24"/>
        </w:rPr>
        <w:t xml:space="preserve"> JANUARY 2011</w:t>
      </w:r>
    </w:p>
    <w:p w:rsidR="005A76D5" w:rsidRPr="00DE20C6" w:rsidRDefault="005A76D5" w:rsidP="005A76D5">
      <w:pPr>
        <w:jc w:val="center"/>
        <w:rPr>
          <w:rFonts w:ascii="Arial" w:hAnsi="Arial" w:cs="Arial"/>
          <w:b/>
          <w:sz w:val="24"/>
          <w:szCs w:val="24"/>
        </w:rPr>
      </w:pPr>
      <w:r w:rsidRPr="00DE20C6">
        <w:rPr>
          <w:rFonts w:ascii="Arial" w:hAnsi="Arial" w:cs="Arial"/>
          <w:b/>
          <w:caps/>
          <w:sz w:val="24"/>
          <w:szCs w:val="24"/>
        </w:rPr>
        <w:t>Report on the Development of the Primary Network</w:t>
      </w:r>
    </w:p>
    <w:p w:rsidR="005A76D5" w:rsidRPr="00DE20C6" w:rsidRDefault="005A76D5" w:rsidP="005A76D5">
      <w:pPr>
        <w:autoSpaceDE w:val="0"/>
        <w:autoSpaceDN w:val="0"/>
        <w:adjustRightInd w:val="0"/>
        <w:rPr>
          <w:rFonts w:ascii="Arial" w:hAnsi="Arial" w:cs="Arial"/>
          <w:color w:val="000000"/>
          <w:sz w:val="24"/>
          <w:szCs w:val="24"/>
        </w:rPr>
      </w:pPr>
      <w:r w:rsidRPr="00DE20C6">
        <w:rPr>
          <w:rFonts w:ascii="Arial" w:hAnsi="Arial" w:cs="Arial"/>
          <w:color w:val="000000"/>
          <w:sz w:val="24"/>
          <w:szCs w:val="24"/>
        </w:rPr>
        <w:t xml:space="preserve">The </w:t>
      </w:r>
      <w:smartTag w:uri="urn:schemas-microsoft-com:office:smarttags" w:element="PersonName">
        <w:r w:rsidRPr="00DE20C6">
          <w:rPr>
            <w:rFonts w:ascii="Arial" w:hAnsi="Arial" w:cs="Arial"/>
            <w:b/>
            <w:color w:val="000000"/>
            <w:sz w:val="24"/>
            <w:szCs w:val="24"/>
          </w:rPr>
          <w:t>Ceredigion</w:t>
        </w:r>
      </w:smartTag>
      <w:r w:rsidRPr="00DE20C6">
        <w:rPr>
          <w:rFonts w:ascii="Arial" w:hAnsi="Arial" w:cs="Arial"/>
          <w:b/>
          <w:color w:val="000000"/>
          <w:sz w:val="24"/>
          <w:szCs w:val="24"/>
        </w:rPr>
        <w:t xml:space="preserve"> Rights of Way Improvement Plan</w:t>
      </w:r>
      <w:r w:rsidRPr="00DE20C6">
        <w:rPr>
          <w:rFonts w:ascii="Arial" w:hAnsi="Arial" w:cs="Arial"/>
          <w:color w:val="000000"/>
          <w:sz w:val="24"/>
          <w:szCs w:val="24"/>
        </w:rPr>
        <w:t xml:space="preserve"> (2008) recognises that resource availability and funding will dictate the extent to which ROWIP priorities can be met.  Resources need to be used effectively and the categorisation of the various types of route can help ensure that staff inputs and funding are directed to best effect (for example, in devising path maintenance and improvement programmes and in responding to path complaints).  This approach is especially relevant bearing in mind the financial ch</w:t>
      </w:r>
      <w:r>
        <w:rPr>
          <w:rFonts w:ascii="Arial" w:hAnsi="Arial" w:cs="Arial"/>
          <w:color w:val="000000"/>
          <w:sz w:val="24"/>
          <w:szCs w:val="24"/>
        </w:rPr>
        <w:t xml:space="preserve">allenges facing the authority. </w:t>
      </w:r>
    </w:p>
    <w:p w:rsidR="005A76D5" w:rsidRPr="00DE20C6" w:rsidRDefault="005A76D5" w:rsidP="005A76D5">
      <w:pPr>
        <w:spacing w:after="120"/>
        <w:rPr>
          <w:rFonts w:ascii="Arial" w:hAnsi="Arial" w:cs="Arial"/>
          <w:sz w:val="24"/>
          <w:szCs w:val="24"/>
        </w:rPr>
      </w:pPr>
      <w:r w:rsidRPr="00DE20C6">
        <w:rPr>
          <w:rFonts w:ascii="Arial" w:hAnsi="Arial" w:cs="Arial"/>
          <w:color w:val="000000"/>
          <w:sz w:val="24"/>
          <w:szCs w:val="24"/>
        </w:rPr>
        <w:t xml:space="preserve">The Plan provides a framework for identifying a primary network of routes.  </w:t>
      </w:r>
      <w:r w:rsidRPr="00DE20C6">
        <w:rPr>
          <w:rFonts w:ascii="Arial" w:hAnsi="Arial" w:cs="Arial"/>
          <w:sz w:val="24"/>
          <w:szCs w:val="24"/>
        </w:rPr>
        <w:t xml:space="preserve">ROWIP Action </w:t>
      </w:r>
      <w:r w:rsidRPr="00DE20C6">
        <w:rPr>
          <w:rFonts w:ascii="Arial" w:hAnsi="Arial" w:cs="Arial"/>
          <w:b/>
          <w:sz w:val="24"/>
          <w:szCs w:val="24"/>
        </w:rPr>
        <w:t>B.06</w:t>
      </w:r>
      <w:r w:rsidRPr="00DE20C6">
        <w:rPr>
          <w:rFonts w:ascii="Arial" w:hAnsi="Arial" w:cs="Arial"/>
          <w:sz w:val="24"/>
          <w:szCs w:val="24"/>
        </w:rPr>
        <w:t xml:space="preserve"> sets out the need to devise a path priority network to guide the allocation of resources.  The Council has over the recent period been giving consideration to the way in which this action can be developed, having regard to the route categories set out in the ROWIP.  As part of this process, the following path assessments have been completed:   </w:t>
      </w:r>
    </w:p>
    <w:p w:rsidR="005A76D5" w:rsidRPr="00DE20C6" w:rsidRDefault="005A76D5" w:rsidP="005A76D5">
      <w:pPr>
        <w:numPr>
          <w:ilvl w:val="0"/>
          <w:numId w:val="1"/>
        </w:numPr>
        <w:spacing w:after="40" w:line="240" w:lineRule="auto"/>
        <w:ind w:left="714" w:hanging="357"/>
        <w:rPr>
          <w:rFonts w:ascii="Arial" w:hAnsi="Arial" w:cs="Arial"/>
          <w:sz w:val="24"/>
          <w:szCs w:val="24"/>
        </w:rPr>
      </w:pPr>
      <w:r w:rsidRPr="00DE20C6">
        <w:rPr>
          <w:rFonts w:ascii="Arial" w:hAnsi="Arial" w:cs="Arial"/>
          <w:sz w:val="24"/>
          <w:szCs w:val="24"/>
        </w:rPr>
        <w:t xml:space="preserve">Identification of ‘Strategic Linear Routes’ in </w:t>
      </w:r>
      <w:smartTag w:uri="urn:schemas-microsoft-com:office:smarttags" w:element="PersonName">
        <w:r w:rsidRPr="00DE20C6">
          <w:rPr>
            <w:rFonts w:ascii="Arial" w:hAnsi="Arial" w:cs="Arial"/>
            <w:sz w:val="24"/>
            <w:szCs w:val="24"/>
          </w:rPr>
          <w:t>Ceredigion</w:t>
        </w:r>
      </w:smartTag>
      <w:r w:rsidRPr="00DE20C6">
        <w:rPr>
          <w:rFonts w:ascii="Arial" w:hAnsi="Arial" w:cs="Arial"/>
          <w:sz w:val="24"/>
          <w:szCs w:val="24"/>
        </w:rPr>
        <w:t xml:space="preserve"> - Coast Path; Aberaeron to Lampeter and Borth to Pontrhyfendigaid routes </w:t>
      </w:r>
    </w:p>
    <w:p w:rsidR="005A76D5" w:rsidRPr="00DE20C6" w:rsidRDefault="005A76D5" w:rsidP="005A76D5">
      <w:pPr>
        <w:numPr>
          <w:ilvl w:val="0"/>
          <w:numId w:val="1"/>
        </w:numPr>
        <w:spacing w:after="40" w:line="240" w:lineRule="auto"/>
        <w:ind w:left="714" w:hanging="357"/>
        <w:rPr>
          <w:rFonts w:ascii="Arial" w:hAnsi="Arial" w:cs="Arial"/>
          <w:sz w:val="24"/>
          <w:szCs w:val="24"/>
        </w:rPr>
      </w:pPr>
      <w:r w:rsidRPr="00DE20C6">
        <w:rPr>
          <w:rFonts w:ascii="Arial" w:hAnsi="Arial" w:cs="Arial"/>
          <w:sz w:val="24"/>
          <w:szCs w:val="24"/>
        </w:rPr>
        <w:t>Identification by Area Rangers, Community Paths Scheme Coordinator and Rights of Way Officer of all other routes known to be currently open and available e.g. community routes and other promoted routes</w:t>
      </w:r>
    </w:p>
    <w:p w:rsidR="005A76D5" w:rsidRPr="00DE20C6" w:rsidRDefault="005A76D5" w:rsidP="005A76D5">
      <w:pPr>
        <w:numPr>
          <w:ilvl w:val="0"/>
          <w:numId w:val="1"/>
        </w:numPr>
        <w:spacing w:after="40" w:line="240" w:lineRule="auto"/>
        <w:ind w:left="714" w:hanging="357"/>
        <w:rPr>
          <w:rFonts w:ascii="Arial" w:hAnsi="Arial" w:cs="Arial"/>
          <w:sz w:val="24"/>
          <w:szCs w:val="24"/>
        </w:rPr>
      </w:pPr>
      <w:r w:rsidRPr="00DE20C6">
        <w:rPr>
          <w:rFonts w:ascii="Arial" w:hAnsi="Arial" w:cs="Arial"/>
          <w:sz w:val="24"/>
          <w:szCs w:val="24"/>
        </w:rPr>
        <w:t>Identification of all routes on the annual brush cutting contract</w:t>
      </w:r>
    </w:p>
    <w:p w:rsidR="005A76D5" w:rsidRPr="00DE20C6" w:rsidRDefault="005A76D5" w:rsidP="005A76D5">
      <w:pPr>
        <w:numPr>
          <w:ilvl w:val="0"/>
          <w:numId w:val="1"/>
        </w:numPr>
        <w:spacing w:after="40" w:line="240" w:lineRule="auto"/>
        <w:ind w:left="714" w:hanging="357"/>
        <w:rPr>
          <w:rFonts w:ascii="Arial" w:hAnsi="Arial" w:cs="Arial"/>
          <w:sz w:val="24"/>
          <w:szCs w:val="24"/>
        </w:rPr>
      </w:pPr>
      <w:r w:rsidRPr="00DE20C6">
        <w:rPr>
          <w:rFonts w:ascii="Arial" w:hAnsi="Arial" w:cs="Arial"/>
          <w:sz w:val="24"/>
          <w:szCs w:val="24"/>
        </w:rPr>
        <w:t>Identification of routes ‘open and available’ based on the 2009/10 Performance Indicator survey (5% sample)</w:t>
      </w:r>
    </w:p>
    <w:p w:rsidR="005A76D5" w:rsidRPr="00DE20C6" w:rsidRDefault="005A76D5" w:rsidP="005A76D5">
      <w:pPr>
        <w:numPr>
          <w:ilvl w:val="0"/>
          <w:numId w:val="1"/>
        </w:numPr>
        <w:spacing w:after="0" w:line="240" w:lineRule="auto"/>
        <w:rPr>
          <w:rFonts w:ascii="Arial" w:hAnsi="Arial" w:cs="Arial"/>
          <w:sz w:val="24"/>
          <w:szCs w:val="24"/>
        </w:rPr>
      </w:pPr>
      <w:r w:rsidRPr="00DE20C6">
        <w:rPr>
          <w:rFonts w:ascii="Arial" w:hAnsi="Arial" w:cs="Arial"/>
          <w:sz w:val="24"/>
          <w:szCs w:val="24"/>
        </w:rPr>
        <w:t>Identification of County Council promoted routes as listed on the Coast and Countryside web site</w:t>
      </w:r>
      <w:r w:rsidRPr="00DE20C6">
        <w:rPr>
          <w:rStyle w:val="FootnoteReference"/>
          <w:rFonts w:ascii="Arial" w:hAnsi="Arial" w:cs="Arial"/>
          <w:sz w:val="24"/>
          <w:szCs w:val="24"/>
        </w:rPr>
        <w:footnoteReference w:id="1"/>
      </w:r>
      <w:r w:rsidRPr="00DE20C6">
        <w:rPr>
          <w:rFonts w:ascii="Arial" w:hAnsi="Arial" w:cs="Arial"/>
          <w:sz w:val="24"/>
          <w:szCs w:val="24"/>
        </w:rPr>
        <w:t>.</w:t>
      </w:r>
    </w:p>
    <w:p w:rsidR="005A76D5" w:rsidRPr="00DE20C6" w:rsidRDefault="005A76D5" w:rsidP="005A76D5">
      <w:pPr>
        <w:rPr>
          <w:rFonts w:ascii="Arial" w:hAnsi="Arial" w:cs="Arial"/>
          <w:sz w:val="24"/>
          <w:szCs w:val="24"/>
        </w:rPr>
      </w:pPr>
    </w:p>
    <w:p w:rsidR="005A76D5" w:rsidRPr="00DE20C6" w:rsidRDefault="005A76D5" w:rsidP="005A76D5">
      <w:pPr>
        <w:spacing w:after="60"/>
        <w:rPr>
          <w:rFonts w:ascii="Arial" w:hAnsi="Arial" w:cs="Arial"/>
          <w:sz w:val="24"/>
          <w:szCs w:val="24"/>
        </w:rPr>
      </w:pPr>
      <w:r w:rsidRPr="00DE20C6">
        <w:rPr>
          <w:rFonts w:ascii="Arial" w:hAnsi="Arial" w:cs="Arial"/>
          <w:sz w:val="24"/>
          <w:szCs w:val="24"/>
        </w:rPr>
        <w:t>This data has now been entered against the individual rights of way numbers on a table linked to the Council’s GIS (MapInfo).  Paths have been identified as follows:</w:t>
      </w:r>
    </w:p>
    <w:p w:rsidR="005A76D5" w:rsidRPr="00DE20C6" w:rsidRDefault="005A76D5" w:rsidP="005A76D5">
      <w:pPr>
        <w:numPr>
          <w:ilvl w:val="0"/>
          <w:numId w:val="2"/>
        </w:numPr>
        <w:spacing w:after="0" w:line="240" w:lineRule="auto"/>
        <w:rPr>
          <w:rFonts w:ascii="Arial" w:hAnsi="Arial" w:cs="Arial"/>
          <w:sz w:val="24"/>
          <w:szCs w:val="24"/>
        </w:rPr>
      </w:pPr>
      <w:r w:rsidRPr="00DE20C6">
        <w:rPr>
          <w:rFonts w:ascii="Arial" w:hAnsi="Arial" w:cs="Arial"/>
          <w:sz w:val="24"/>
          <w:szCs w:val="24"/>
        </w:rPr>
        <w:t xml:space="preserve">CAT 1 - Strategic Linear Routes </w:t>
      </w:r>
    </w:p>
    <w:p w:rsidR="005A76D5" w:rsidRPr="00DE20C6" w:rsidRDefault="005A76D5" w:rsidP="005A76D5">
      <w:pPr>
        <w:numPr>
          <w:ilvl w:val="0"/>
          <w:numId w:val="2"/>
        </w:numPr>
        <w:spacing w:after="0" w:line="240" w:lineRule="auto"/>
        <w:rPr>
          <w:rFonts w:ascii="Arial" w:hAnsi="Arial" w:cs="Arial"/>
          <w:sz w:val="24"/>
          <w:szCs w:val="24"/>
        </w:rPr>
      </w:pPr>
      <w:r w:rsidRPr="00DE20C6">
        <w:rPr>
          <w:rFonts w:ascii="Arial" w:hAnsi="Arial" w:cs="Arial"/>
          <w:sz w:val="24"/>
          <w:szCs w:val="24"/>
        </w:rPr>
        <w:t xml:space="preserve">CAT 2 - rights of way as listed above.  </w:t>
      </w:r>
    </w:p>
    <w:p w:rsidR="005A76D5" w:rsidRPr="00DE20C6" w:rsidRDefault="005A76D5" w:rsidP="005A76D5">
      <w:pPr>
        <w:rPr>
          <w:rFonts w:ascii="Arial" w:hAnsi="Arial" w:cs="Arial"/>
          <w:sz w:val="24"/>
          <w:szCs w:val="24"/>
        </w:rPr>
      </w:pPr>
    </w:p>
    <w:p w:rsidR="005A76D5" w:rsidRPr="00DE20C6" w:rsidRDefault="005A76D5" w:rsidP="005A76D5">
      <w:pPr>
        <w:rPr>
          <w:rFonts w:ascii="Arial" w:hAnsi="Arial" w:cs="Arial"/>
          <w:sz w:val="24"/>
          <w:szCs w:val="24"/>
        </w:rPr>
      </w:pPr>
      <w:r w:rsidRPr="00DE20C6">
        <w:rPr>
          <w:rFonts w:ascii="Arial" w:hAnsi="Arial" w:cs="Arial"/>
          <w:sz w:val="24"/>
          <w:szCs w:val="24"/>
        </w:rPr>
        <w:t>Routes which have not been identified by the above process have not been categorised at the present time</w:t>
      </w:r>
      <w:r>
        <w:rPr>
          <w:rFonts w:ascii="Arial" w:hAnsi="Arial" w:cs="Arial"/>
          <w:sz w:val="24"/>
          <w:szCs w:val="24"/>
        </w:rPr>
        <w:t xml:space="preserve">. </w:t>
      </w:r>
    </w:p>
    <w:p w:rsidR="005A76D5" w:rsidRPr="00DE20C6" w:rsidRDefault="005A76D5" w:rsidP="005A76D5">
      <w:pPr>
        <w:rPr>
          <w:rFonts w:ascii="Arial" w:hAnsi="Arial" w:cs="Arial"/>
          <w:sz w:val="24"/>
          <w:szCs w:val="24"/>
        </w:rPr>
      </w:pPr>
      <w:r w:rsidRPr="00DE20C6">
        <w:rPr>
          <w:rFonts w:ascii="Arial" w:hAnsi="Arial" w:cs="Arial"/>
          <w:sz w:val="24"/>
          <w:szCs w:val="24"/>
        </w:rPr>
        <w:lastRenderedPageBreak/>
        <w:t xml:space="preserve">Using this data it can be established that 46% (1150 km) of Public Rights of Way (PROW) in </w:t>
      </w:r>
      <w:smartTag w:uri="urn:schemas-microsoft-com:office:smarttags" w:element="PersonName">
        <w:r w:rsidRPr="00DE20C6">
          <w:rPr>
            <w:rFonts w:ascii="Arial" w:hAnsi="Arial" w:cs="Arial"/>
            <w:sz w:val="24"/>
            <w:szCs w:val="24"/>
          </w:rPr>
          <w:t>Ceredigion</w:t>
        </w:r>
      </w:smartTag>
      <w:r w:rsidRPr="00DE20C6">
        <w:rPr>
          <w:rFonts w:ascii="Arial" w:hAnsi="Arial" w:cs="Arial"/>
          <w:sz w:val="24"/>
          <w:szCs w:val="24"/>
        </w:rPr>
        <w:t xml:space="preserve"> fall into either category 1 or 2, as shown by Table 1 below.  </w:t>
      </w:r>
    </w:p>
    <w:p w:rsidR="005A76D5" w:rsidRPr="00DE20C6" w:rsidRDefault="005A76D5" w:rsidP="005A76D5">
      <w:pPr>
        <w:rPr>
          <w:rFonts w:ascii="Arial" w:hAnsi="Arial" w:cs="Arial"/>
          <w:sz w:val="24"/>
          <w:szCs w:val="24"/>
        </w:rPr>
      </w:pPr>
      <w:r w:rsidRPr="00DE20C6">
        <w:rPr>
          <w:rFonts w:ascii="Arial" w:hAnsi="Arial" w:cs="Arial"/>
          <w:sz w:val="24"/>
          <w:szCs w:val="24"/>
        </w:rPr>
        <w:t>Previous surveys can be used as a basis for estimating the expenditure implications of maintaining such a network, notably a Countryside Council for Wales report into path condition in Wales, produced in 2002</w:t>
      </w:r>
      <w:r w:rsidRPr="00DE20C6">
        <w:rPr>
          <w:rStyle w:val="FootnoteReference"/>
          <w:rFonts w:ascii="Arial" w:hAnsi="Arial" w:cs="Arial"/>
          <w:sz w:val="24"/>
          <w:szCs w:val="24"/>
        </w:rPr>
        <w:footnoteReference w:id="2"/>
      </w:r>
      <w:r w:rsidRPr="00DE20C6">
        <w:rPr>
          <w:rFonts w:ascii="Arial" w:hAnsi="Arial" w:cs="Arial"/>
          <w:sz w:val="24"/>
          <w:szCs w:val="24"/>
        </w:rPr>
        <w:t xml:space="preserve"> (referred to in </w:t>
      </w:r>
      <w:smartTag w:uri="urn:schemas-microsoft-com:office:smarttags" w:element="PersonName">
        <w:r w:rsidRPr="00DE20C6">
          <w:rPr>
            <w:rFonts w:ascii="Arial" w:hAnsi="Arial" w:cs="Arial"/>
            <w:sz w:val="24"/>
            <w:szCs w:val="24"/>
          </w:rPr>
          <w:t>Ceredigion</w:t>
        </w:r>
      </w:smartTag>
      <w:r w:rsidRPr="00DE20C6">
        <w:rPr>
          <w:rFonts w:ascii="Arial" w:hAnsi="Arial" w:cs="Arial"/>
          <w:sz w:val="24"/>
          <w:szCs w:val="24"/>
        </w:rPr>
        <w:t xml:space="preserve"> ROWIP Assessment No. 3 (‘The Condition of the Public Rights of Way Network’, 2007</w:t>
      </w:r>
      <w:r>
        <w:rPr>
          <w:rFonts w:ascii="Arial" w:hAnsi="Arial" w:cs="Arial"/>
          <w:sz w:val="24"/>
          <w:szCs w:val="24"/>
        </w:rPr>
        <w:t>).</w:t>
      </w:r>
    </w:p>
    <w:p w:rsidR="005A76D5" w:rsidRPr="00DE20C6" w:rsidRDefault="005A76D5" w:rsidP="005A76D5">
      <w:pPr>
        <w:rPr>
          <w:rFonts w:ascii="Arial" w:hAnsi="Arial" w:cs="Arial"/>
          <w:sz w:val="24"/>
          <w:szCs w:val="24"/>
        </w:rPr>
      </w:pPr>
      <w:r w:rsidRPr="00DE20C6">
        <w:rPr>
          <w:rFonts w:ascii="Arial" w:hAnsi="Arial" w:cs="Arial"/>
          <w:sz w:val="24"/>
          <w:szCs w:val="24"/>
        </w:rPr>
        <w:t xml:space="preserve">Based on figures derived from the 2002 survey, the annual budget required to maintain 1150 km of PROW would be in the order of £284,000 per year (i.e. £247 per km).  This does not take into account any staffing requirements or overheads; nor does it take account of inflation in the intervening period.  </w:t>
      </w:r>
    </w:p>
    <w:p w:rsidR="005A76D5" w:rsidRPr="00DE20C6" w:rsidRDefault="005A76D5" w:rsidP="005A76D5">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247"/>
        <w:gridCol w:w="1243"/>
        <w:gridCol w:w="1247"/>
        <w:gridCol w:w="1247"/>
        <w:gridCol w:w="1247"/>
        <w:gridCol w:w="1247"/>
      </w:tblGrid>
      <w:tr w:rsidR="005A76D5" w:rsidRPr="00DE20C6" w:rsidTr="00A9260F">
        <w:tc>
          <w:tcPr>
            <w:tcW w:w="1247" w:type="dxa"/>
            <w:shd w:val="clear" w:color="auto" w:fill="auto"/>
          </w:tcPr>
          <w:p w:rsidR="005A76D5" w:rsidRPr="00DE20C6" w:rsidRDefault="005A76D5" w:rsidP="00A9260F">
            <w:pPr>
              <w:jc w:val="center"/>
              <w:rPr>
                <w:rFonts w:ascii="Arial" w:hAnsi="Arial" w:cs="Arial"/>
                <w:sz w:val="24"/>
                <w:szCs w:val="24"/>
              </w:rPr>
            </w:pPr>
            <w:r w:rsidRPr="00DE20C6">
              <w:rPr>
                <w:rFonts w:ascii="Arial" w:hAnsi="Arial" w:cs="Arial"/>
                <w:sz w:val="24"/>
                <w:szCs w:val="24"/>
              </w:rPr>
              <w:t>CAT</w:t>
            </w:r>
          </w:p>
        </w:tc>
        <w:tc>
          <w:tcPr>
            <w:tcW w:w="1247" w:type="dxa"/>
            <w:shd w:val="clear" w:color="auto" w:fill="auto"/>
          </w:tcPr>
          <w:p w:rsidR="005A76D5" w:rsidRPr="00DE20C6" w:rsidRDefault="005A76D5" w:rsidP="00A9260F">
            <w:pPr>
              <w:jc w:val="center"/>
              <w:rPr>
                <w:rFonts w:ascii="Arial" w:hAnsi="Arial" w:cs="Arial"/>
                <w:sz w:val="24"/>
                <w:szCs w:val="24"/>
              </w:rPr>
            </w:pPr>
            <w:r w:rsidRPr="00DE20C6">
              <w:rPr>
                <w:rFonts w:ascii="Arial" w:hAnsi="Arial" w:cs="Arial"/>
                <w:sz w:val="24"/>
                <w:szCs w:val="24"/>
              </w:rPr>
              <w:t>F/P</w:t>
            </w:r>
          </w:p>
        </w:tc>
        <w:tc>
          <w:tcPr>
            <w:tcW w:w="1243" w:type="dxa"/>
            <w:shd w:val="clear" w:color="auto" w:fill="auto"/>
          </w:tcPr>
          <w:p w:rsidR="005A76D5" w:rsidRPr="00DE20C6" w:rsidRDefault="005A76D5" w:rsidP="00A9260F">
            <w:pPr>
              <w:jc w:val="center"/>
              <w:rPr>
                <w:rFonts w:ascii="Arial" w:hAnsi="Arial" w:cs="Arial"/>
                <w:sz w:val="24"/>
                <w:szCs w:val="24"/>
              </w:rPr>
            </w:pPr>
            <w:r w:rsidRPr="00DE20C6">
              <w:rPr>
                <w:rFonts w:ascii="Arial" w:hAnsi="Arial" w:cs="Arial"/>
                <w:sz w:val="24"/>
                <w:szCs w:val="24"/>
              </w:rPr>
              <w:t>B/W</w:t>
            </w:r>
          </w:p>
        </w:tc>
        <w:tc>
          <w:tcPr>
            <w:tcW w:w="1247" w:type="dxa"/>
            <w:shd w:val="clear" w:color="auto" w:fill="auto"/>
          </w:tcPr>
          <w:p w:rsidR="005A76D5" w:rsidRPr="00DE20C6" w:rsidRDefault="005A76D5" w:rsidP="00A9260F">
            <w:pPr>
              <w:jc w:val="center"/>
              <w:rPr>
                <w:rFonts w:ascii="Arial" w:hAnsi="Arial" w:cs="Arial"/>
                <w:sz w:val="24"/>
                <w:szCs w:val="24"/>
              </w:rPr>
            </w:pPr>
            <w:r w:rsidRPr="00DE20C6">
              <w:rPr>
                <w:rFonts w:ascii="Arial" w:hAnsi="Arial" w:cs="Arial"/>
                <w:sz w:val="24"/>
                <w:szCs w:val="24"/>
              </w:rPr>
              <w:t>R/BY</w:t>
            </w:r>
          </w:p>
        </w:tc>
        <w:tc>
          <w:tcPr>
            <w:tcW w:w="1247" w:type="dxa"/>
            <w:shd w:val="clear" w:color="auto" w:fill="auto"/>
          </w:tcPr>
          <w:p w:rsidR="005A76D5" w:rsidRPr="00DE20C6" w:rsidRDefault="005A76D5" w:rsidP="00A9260F">
            <w:pPr>
              <w:jc w:val="center"/>
              <w:rPr>
                <w:rFonts w:ascii="Arial" w:hAnsi="Arial" w:cs="Arial"/>
                <w:sz w:val="24"/>
                <w:szCs w:val="24"/>
              </w:rPr>
            </w:pPr>
            <w:r w:rsidRPr="00DE20C6">
              <w:rPr>
                <w:rFonts w:ascii="Arial" w:hAnsi="Arial" w:cs="Arial"/>
                <w:sz w:val="24"/>
                <w:szCs w:val="24"/>
              </w:rPr>
              <w:t>BOAT</w:t>
            </w:r>
          </w:p>
        </w:tc>
        <w:tc>
          <w:tcPr>
            <w:tcW w:w="1247" w:type="dxa"/>
            <w:shd w:val="clear" w:color="auto" w:fill="auto"/>
          </w:tcPr>
          <w:p w:rsidR="005A76D5" w:rsidRPr="00DE20C6" w:rsidRDefault="005A76D5" w:rsidP="00A9260F">
            <w:pPr>
              <w:jc w:val="center"/>
              <w:rPr>
                <w:rFonts w:ascii="Arial" w:hAnsi="Arial" w:cs="Arial"/>
                <w:sz w:val="24"/>
                <w:szCs w:val="24"/>
              </w:rPr>
            </w:pPr>
            <w:r w:rsidRPr="00DE20C6">
              <w:rPr>
                <w:rFonts w:ascii="Arial" w:hAnsi="Arial" w:cs="Arial"/>
                <w:sz w:val="24"/>
                <w:szCs w:val="24"/>
              </w:rPr>
              <w:t>Total Km</w:t>
            </w:r>
          </w:p>
        </w:tc>
        <w:tc>
          <w:tcPr>
            <w:tcW w:w="1247" w:type="dxa"/>
            <w:shd w:val="clear" w:color="auto" w:fill="auto"/>
          </w:tcPr>
          <w:p w:rsidR="005A76D5" w:rsidRPr="00DE20C6" w:rsidRDefault="005A76D5" w:rsidP="00A9260F">
            <w:pPr>
              <w:jc w:val="center"/>
              <w:rPr>
                <w:rFonts w:ascii="Arial" w:hAnsi="Arial" w:cs="Arial"/>
                <w:sz w:val="24"/>
                <w:szCs w:val="24"/>
              </w:rPr>
            </w:pPr>
            <w:r w:rsidRPr="00DE20C6">
              <w:rPr>
                <w:rFonts w:ascii="Arial" w:hAnsi="Arial" w:cs="Arial"/>
                <w:sz w:val="24"/>
                <w:szCs w:val="24"/>
              </w:rPr>
              <w:t>% of all PROW</w:t>
            </w:r>
          </w:p>
        </w:tc>
      </w:tr>
      <w:tr w:rsidR="005A76D5" w:rsidRPr="00DE20C6" w:rsidTr="00A9260F">
        <w:tc>
          <w:tcPr>
            <w:tcW w:w="1247" w:type="dxa"/>
            <w:shd w:val="clear" w:color="auto" w:fill="auto"/>
          </w:tcPr>
          <w:p w:rsidR="005A76D5" w:rsidRPr="00DE20C6" w:rsidRDefault="005A76D5" w:rsidP="00A9260F">
            <w:pPr>
              <w:spacing w:before="40" w:after="40"/>
              <w:jc w:val="center"/>
              <w:rPr>
                <w:rFonts w:ascii="Arial" w:hAnsi="Arial" w:cs="Arial"/>
                <w:sz w:val="24"/>
                <w:szCs w:val="24"/>
              </w:rPr>
            </w:pPr>
            <w:r w:rsidRPr="00DE20C6">
              <w:rPr>
                <w:rFonts w:ascii="Arial" w:hAnsi="Arial" w:cs="Arial"/>
                <w:sz w:val="24"/>
                <w:szCs w:val="24"/>
              </w:rPr>
              <w:t>1</w:t>
            </w:r>
          </w:p>
        </w:tc>
        <w:tc>
          <w:tcPr>
            <w:tcW w:w="1247"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100.80</w:t>
            </w:r>
          </w:p>
        </w:tc>
        <w:tc>
          <w:tcPr>
            <w:tcW w:w="1243"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4.22</w:t>
            </w:r>
          </w:p>
        </w:tc>
        <w:tc>
          <w:tcPr>
            <w:tcW w:w="1247"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1.39</w:t>
            </w:r>
          </w:p>
        </w:tc>
        <w:tc>
          <w:tcPr>
            <w:tcW w:w="1247"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0</w:t>
            </w:r>
          </w:p>
        </w:tc>
        <w:tc>
          <w:tcPr>
            <w:tcW w:w="1247"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106.41</w:t>
            </w:r>
          </w:p>
        </w:tc>
        <w:tc>
          <w:tcPr>
            <w:tcW w:w="1247"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4.24</w:t>
            </w:r>
          </w:p>
        </w:tc>
      </w:tr>
      <w:tr w:rsidR="005A76D5" w:rsidRPr="00DE20C6" w:rsidTr="00A9260F">
        <w:tc>
          <w:tcPr>
            <w:tcW w:w="1247" w:type="dxa"/>
            <w:shd w:val="clear" w:color="auto" w:fill="auto"/>
          </w:tcPr>
          <w:p w:rsidR="005A76D5" w:rsidRPr="00DE20C6" w:rsidRDefault="005A76D5" w:rsidP="00A9260F">
            <w:pPr>
              <w:spacing w:before="40" w:after="40"/>
              <w:jc w:val="center"/>
              <w:rPr>
                <w:rFonts w:ascii="Arial" w:hAnsi="Arial" w:cs="Arial"/>
                <w:sz w:val="24"/>
                <w:szCs w:val="24"/>
              </w:rPr>
            </w:pPr>
            <w:r w:rsidRPr="00DE20C6">
              <w:rPr>
                <w:rFonts w:ascii="Arial" w:hAnsi="Arial" w:cs="Arial"/>
                <w:sz w:val="24"/>
                <w:szCs w:val="24"/>
              </w:rPr>
              <w:t>2</w:t>
            </w:r>
          </w:p>
        </w:tc>
        <w:tc>
          <w:tcPr>
            <w:tcW w:w="1247"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560.44</w:t>
            </w:r>
          </w:p>
        </w:tc>
        <w:tc>
          <w:tcPr>
            <w:tcW w:w="1243"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304.28</w:t>
            </w:r>
          </w:p>
        </w:tc>
        <w:tc>
          <w:tcPr>
            <w:tcW w:w="1247"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178.23</w:t>
            </w:r>
          </w:p>
        </w:tc>
        <w:tc>
          <w:tcPr>
            <w:tcW w:w="1247"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4.90</w:t>
            </w:r>
          </w:p>
        </w:tc>
        <w:tc>
          <w:tcPr>
            <w:tcW w:w="1247"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1047.86</w:t>
            </w:r>
          </w:p>
        </w:tc>
        <w:tc>
          <w:tcPr>
            <w:tcW w:w="1247" w:type="dxa"/>
            <w:shd w:val="clear" w:color="auto" w:fill="auto"/>
          </w:tcPr>
          <w:p w:rsidR="005A76D5" w:rsidRPr="00DE20C6" w:rsidRDefault="005A76D5" w:rsidP="00A9260F">
            <w:pPr>
              <w:spacing w:before="40" w:after="40"/>
              <w:jc w:val="right"/>
              <w:rPr>
                <w:rFonts w:ascii="Arial" w:hAnsi="Arial" w:cs="Arial"/>
                <w:sz w:val="24"/>
                <w:szCs w:val="24"/>
              </w:rPr>
            </w:pPr>
            <w:r w:rsidRPr="00DE20C6">
              <w:rPr>
                <w:rFonts w:ascii="Arial" w:hAnsi="Arial" w:cs="Arial"/>
                <w:sz w:val="24"/>
                <w:szCs w:val="24"/>
              </w:rPr>
              <w:t>41.84</w:t>
            </w:r>
          </w:p>
        </w:tc>
      </w:tr>
      <w:tr w:rsidR="005A76D5" w:rsidRPr="00DE20C6" w:rsidTr="00A9260F">
        <w:tc>
          <w:tcPr>
            <w:tcW w:w="1247" w:type="dxa"/>
            <w:shd w:val="clear" w:color="auto" w:fill="auto"/>
          </w:tcPr>
          <w:p w:rsidR="005A76D5" w:rsidRPr="00DE20C6" w:rsidRDefault="005A76D5" w:rsidP="00A9260F">
            <w:pPr>
              <w:spacing w:before="40" w:after="40"/>
              <w:jc w:val="center"/>
              <w:rPr>
                <w:rFonts w:ascii="Arial" w:hAnsi="Arial" w:cs="Arial"/>
                <w:b/>
                <w:color w:val="000000"/>
                <w:sz w:val="24"/>
                <w:szCs w:val="24"/>
              </w:rPr>
            </w:pPr>
            <w:r w:rsidRPr="00DE20C6">
              <w:rPr>
                <w:rFonts w:ascii="Arial" w:hAnsi="Arial" w:cs="Arial"/>
                <w:b/>
                <w:color w:val="000000"/>
                <w:sz w:val="24"/>
                <w:szCs w:val="24"/>
              </w:rPr>
              <w:t>Total</w:t>
            </w:r>
          </w:p>
        </w:tc>
        <w:tc>
          <w:tcPr>
            <w:tcW w:w="1247" w:type="dxa"/>
            <w:shd w:val="clear" w:color="auto" w:fill="auto"/>
          </w:tcPr>
          <w:p w:rsidR="005A76D5" w:rsidRPr="00DE20C6" w:rsidRDefault="005A76D5" w:rsidP="00A9260F">
            <w:pPr>
              <w:spacing w:before="40" w:after="40"/>
              <w:jc w:val="right"/>
              <w:rPr>
                <w:rFonts w:ascii="Arial" w:hAnsi="Arial" w:cs="Arial"/>
                <w:b/>
                <w:color w:val="000000"/>
                <w:sz w:val="24"/>
                <w:szCs w:val="24"/>
              </w:rPr>
            </w:pPr>
            <w:r w:rsidRPr="00DE20C6">
              <w:rPr>
                <w:rFonts w:ascii="Arial" w:hAnsi="Arial" w:cs="Arial"/>
                <w:b/>
                <w:color w:val="000000"/>
                <w:sz w:val="24"/>
                <w:szCs w:val="24"/>
              </w:rPr>
              <w:t>661.24</w:t>
            </w:r>
          </w:p>
        </w:tc>
        <w:tc>
          <w:tcPr>
            <w:tcW w:w="1243" w:type="dxa"/>
            <w:shd w:val="clear" w:color="auto" w:fill="auto"/>
          </w:tcPr>
          <w:p w:rsidR="005A76D5" w:rsidRPr="00DE20C6" w:rsidRDefault="005A76D5" w:rsidP="00A9260F">
            <w:pPr>
              <w:spacing w:before="40" w:after="40"/>
              <w:jc w:val="right"/>
              <w:rPr>
                <w:rFonts w:ascii="Arial" w:hAnsi="Arial" w:cs="Arial"/>
                <w:b/>
                <w:color w:val="000000"/>
                <w:sz w:val="24"/>
                <w:szCs w:val="24"/>
              </w:rPr>
            </w:pPr>
            <w:r w:rsidRPr="00DE20C6">
              <w:rPr>
                <w:rFonts w:ascii="Arial" w:hAnsi="Arial" w:cs="Arial"/>
                <w:b/>
                <w:color w:val="000000"/>
                <w:sz w:val="24"/>
                <w:szCs w:val="24"/>
              </w:rPr>
              <w:t>308.50</w:t>
            </w:r>
          </w:p>
        </w:tc>
        <w:tc>
          <w:tcPr>
            <w:tcW w:w="1247" w:type="dxa"/>
            <w:shd w:val="clear" w:color="auto" w:fill="auto"/>
          </w:tcPr>
          <w:p w:rsidR="005A76D5" w:rsidRPr="00DE20C6" w:rsidRDefault="005A76D5" w:rsidP="00A9260F">
            <w:pPr>
              <w:spacing w:before="40" w:after="40"/>
              <w:jc w:val="right"/>
              <w:rPr>
                <w:rFonts w:ascii="Arial" w:hAnsi="Arial" w:cs="Arial"/>
                <w:b/>
                <w:color w:val="000000"/>
                <w:sz w:val="24"/>
                <w:szCs w:val="24"/>
              </w:rPr>
            </w:pPr>
            <w:r w:rsidRPr="00DE20C6">
              <w:rPr>
                <w:rFonts w:ascii="Arial" w:hAnsi="Arial" w:cs="Arial"/>
                <w:b/>
                <w:color w:val="000000"/>
                <w:sz w:val="24"/>
                <w:szCs w:val="24"/>
              </w:rPr>
              <w:t>179.62</w:t>
            </w:r>
          </w:p>
        </w:tc>
        <w:tc>
          <w:tcPr>
            <w:tcW w:w="1247" w:type="dxa"/>
            <w:shd w:val="clear" w:color="auto" w:fill="auto"/>
          </w:tcPr>
          <w:p w:rsidR="005A76D5" w:rsidRPr="00DE20C6" w:rsidRDefault="005A76D5" w:rsidP="00A9260F">
            <w:pPr>
              <w:spacing w:before="40" w:after="40"/>
              <w:jc w:val="right"/>
              <w:rPr>
                <w:rFonts w:ascii="Arial" w:hAnsi="Arial" w:cs="Arial"/>
                <w:b/>
                <w:color w:val="000000"/>
                <w:sz w:val="24"/>
                <w:szCs w:val="24"/>
              </w:rPr>
            </w:pPr>
            <w:r w:rsidRPr="00DE20C6">
              <w:rPr>
                <w:rFonts w:ascii="Arial" w:hAnsi="Arial" w:cs="Arial"/>
                <w:b/>
                <w:color w:val="000000"/>
                <w:sz w:val="24"/>
                <w:szCs w:val="24"/>
              </w:rPr>
              <w:t>4.90</w:t>
            </w:r>
          </w:p>
        </w:tc>
        <w:tc>
          <w:tcPr>
            <w:tcW w:w="1247" w:type="dxa"/>
            <w:shd w:val="clear" w:color="auto" w:fill="auto"/>
          </w:tcPr>
          <w:p w:rsidR="005A76D5" w:rsidRPr="00DE20C6" w:rsidRDefault="005A76D5" w:rsidP="00A9260F">
            <w:pPr>
              <w:spacing w:before="40" w:after="40"/>
              <w:jc w:val="right"/>
              <w:rPr>
                <w:rFonts w:ascii="Arial" w:hAnsi="Arial" w:cs="Arial"/>
                <w:b/>
                <w:color w:val="000000"/>
                <w:sz w:val="24"/>
                <w:szCs w:val="24"/>
              </w:rPr>
            </w:pPr>
            <w:r w:rsidRPr="00DE20C6">
              <w:rPr>
                <w:rFonts w:ascii="Arial" w:hAnsi="Arial" w:cs="Arial"/>
                <w:b/>
                <w:color w:val="000000"/>
                <w:sz w:val="24"/>
                <w:szCs w:val="24"/>
              </w:rPr>
              <w:t>1154.27</w:t>
            </w:r>
          </w:p>
        </w:tc>
        <w:tc>
          <w:tcPr>
            <w:tcW w:w="1247" w:type="dxa"/>
            <w:shd w:val="clear" w:color="auto" w:fill="auto"/>
          </w:tcPr>
          <w:p w:rsidR="005A76D5" w:rsidRPr="00DE20C6" w:rsidRDefault="005A76D5" w:rsidP="00A9260F">
            <w:pPr>
              <w:spacing w:before="40" w:after="40"/>
              <w:jc w:val="right"/>
              <w:rPr>
                <w:rFonts w:ascii="Arial" w:hAnsi="Arial" w:cs="Arial"/>
                <w:b/>
                <w:color w:val="000000"/>
                <w:sz w:val="24"/>
                <w:szCs w:val="24"/>
              </w:rPr>
            </w:pPr>
            <w:r w:rsidRPr="00DE20C6">
              <w:rPr>
                <w:rFonts w:ascii="Arial" w:hAnsi="Arial" w:cs="Arial"/>
                <w:b/>
                <w:color w:val="000000"/>
                <w:sz w:val="24"/>
                <w:szCs w:val="24"/>
              </w:rPr>
              <w:t>46.08</w:t>
            </w:r>
          </w:p>
        </w:tc>
      </w:tr>
    </w:tbl>
    <w:p w:rsidR="005A76D5" w:rsidRPr="00DE20C6" w:rsidRDefault="005A76D5" w:rsidP="005A76D5">
      <w:pPr>
        <w:spacing w:before="120"/>
        <w:rPr>
          <w:rFonts w:ascii="Arial" w:hAnsi="Arial" w:cs="Arial"/>
          <w:i/>
          <w:sz w:val="24"/>
          <w:szCs w:val="24"/>
        </w:rPr>
      </w:pPr>
      <w:r w:rsidRPr="00DE20C6">
        <w:rPr>
          <w:rFonts w:ascii="Arial" w:hAnsi="Arial" w:cs="Arial"/>
          <w:i/>
          <w:sz w:val="24"/>
          <w:szCs w:val="24"/>
        </w:rPr>
        <w:t xml:space="preserve">Table 1: PROW in </w:t>
      </w:r>
      <w:smartTag w:uri="urn:schemas-microsoft-com:office:smarttags" w:element="PersonName">
        <w:r w:rsidRPr="00DE20C6">
          <w:rPr>
            <w:rFonts w:ascii="Arial" w:hAnsi="Arial" w:cs="Arial"/>
            <w:i/>
            <w:sz w:val="24"/>
            <w:szCs w:val="24"/>
          </w:rPr>
          <w:t>Ceredigion</w:t>
        </w:r>
      </w:smartTag>
      <w:r w:rsidRPr="00DE20C6">
        <w:rPr>
          <w:rFonts w:ascii="Arial" w:hAnsi="Arial" w:cs="Arial"/>
          <w:i/>
          <w:sz w:val="24"/>
          <w:szCs w:val="24"/>
        </w:rPr>
        <w:t xml:space="preserve"> in Category 1 and 2 (in Km)</w:t>
      </w:r>
    </w:p>
    <w:p w:rsidR="005A76D5" w:rsidRPr="00DE20C6" w:rsidRDefault="005A76D5" w:rsidP="005A76D5">
      <w:pPr>
        <w:rPr>
          <w:rFonts w:ascii="Arial" w:hAnsi="Arial" w:cs="Arial"/>
          <w:sz w:val="24"/>
          <w:szCs w:val="24"/>
        </w:rPr>
      </w:pPr>
    </w:p>
    <w:p w:rsidR="005A76D5" w:rsidRPr="00DE20C6" w:rsidRDefault="005A76D5" w:rsidP="005A76D5">
      <w:pPr>
        <w:rPr>
          <w:rFonts w:ascii="Arial" w:hAnsi="Arial" w:cs="Arial"/>
          <w:sz w:val="24"/>
          <w:szCs w:val="24"/>
        </w:rPr>
      </w:pPr>
      <w:r w:rsidRPr="00DE20C6">
        <w:rPr>
          <w:rFonts w:ascii="Arial" w:hAnsi="Arial" w:cs="Arial"/>
          <w:sz w:val="24"/>
          <w:szCs w:val="24"/>
        </w:rPr>
        <w:t xml:space="preserve">The Council’s core budget for rights of way work currently amounts to approximately £120,000 per annum.  It should also be noted that there are other programmes that provide for path improvements (such as the Coastal Access Programme and the ROWIP Implementation Programme), although these are by their very nature time-limited.  The Council is in the process of setting its budget for 2011-12; whilst it is clear that future budgets will be constrained it is difficult to predict with any certainty the impact on resources available for rights of way management.  However, it is apparent that in order to maintain the network in its current condition the Council’s current core budget is substantially less than the figure suggested by the CCW survey.  </w:t>
      </w:r>
    </w:p>
    <w:p w:rsidR="005A76D5" w:rsidRPr="00DE20C6" w:rsidRDefault="005A76D5" w:rsidP="005A76D5">
      <w:pPr>
        <w:rPr>
          <w:rFonts w:ascii="Arial" w:hAnsi="Arial" w:cs="Arial"/>
          <w:sz w:val="24"/>
          <w:szCs w:val="24"/>
        </w:rPr>
      </w:pPr>
      <w:r w:rsidRPr="00DE20C6">
        <w:rPr>
          <w:rFonts w:ascii="Arial" w:hAnsi="Arial" w:cs="Arial"/>
          <w:sz w:val="24"/>
          <w:szCs w:val="24"/>
        </w:rPr>
        <w:t xml:space="preserve">In addition, as part of the categorisation process the outstanding complaints list which dates back to 2000 was examined and cross referenced with those paths identified as either CAT 1 or 2.  Those paths which had more than one query registered against them were examined further and these are listed in Appendix 1.  The remaining complaints which pre-date the Rights of Way Improvement Plan and </w:t>
      </w:r>
      <w:r w:rsidRPr="00DE20C6">
        <w:rPr>
          <w:rFonts w:ascii="Arial" w:hAnsi="Arial" w:cs="Arial"/>
          <w:sz w:val="24"/>
          <w:szCs w:val="24"/>
        </w:rPr>
        <w:lastRenderedPageBreak/>
        <w:t xml:space="preserve">do not fall within current CAT 1 or 2 will not be processed unless reconsidered as part of a wider project which attracts additional funding.   </w:t>
      </w:r>
    </w:p>
    <w:p w:rsidR="005A76D5" w:rsidRPr="00DE20C6" w:rsidRDefault="005A76D5" w:rsidP="005A76D5">
      <w:pPr>
        <w:rPr>
          <w:rFonts w:ascii="Arial" w:hAnsi="Arial" w:cs="Arial"/>
          <w:sz w:val="24"/>
          <w:szCs w:val="24"/>
        </w:rPr>
      </w:pPr>
      <w:r w:rsidRPr="00DE20C6">
        <w:rPr>
          <w:rFonts w:ascii="Arial" w:hAnsi="Arial" w:cs="Arial"/>
          <w:sz w:val="24"/>
          <w:szCs w:val="24"/>
        </w:rPr>
        <w:t xml:space="preserve">It is proposed that this information will be used by the Rights of Way team from April 2011 in the day to day path management work and that the ‘primary network’ will provide a basis for redefining the ranger areas and their work programmes over the coming years. The aim is to ensure that </w:t>
      </w:r>
      <w:smartTag w:uri="urn:schemas-microsoft-com:office:smarttags" w:element="PersonName">
        <w:r w:rsidRPr="00DE20C6">
          <w:rPr>
            <w:rFonts w:ascii="Arial" w:hAnsi="Arial" w:cs="Arial"/>
            <w:sz w:val="24"/>
            <w:szCs w:val="24"/>
          </w:rPr>
          <w:t>Ceredigion</w:t>
        </w:r>
      </w:smartTag>
      <w:r w:rsidRPr="00DE20C6">
        <w:rPr>
          <w:rFonts w:ascii="Arial" w:hAnsi="Arial" w:cs="Arial"/>
          <w:sz w:val="24"/>
          <w:szCs w:val="24"/>
        </w:rPr>
        <w:t xml:space="preserve"> has a network which is well maintained and therefore easy to use.  It should be noted that the primary network will evolve and develop over the years as additional routes become available through project work which attracts additional funding.  For information large-scale maps have been produced which give an indication of the geographical location of the network these will be available for perusal prior the Local Access Forum meeting on 20</w:t>
      </w:r>
      <w:r w:rsidRPr="00DE20C6">
        <w:rPr>
          <w:rFonts w:ascii="Arial" w:hAnsi="Arial" w:cs="Arial"/>
          <w:sz w:val="24"/>
          <w:szCs w:val="24"/>
          <w:vertAlign w:val="superscript"/>
        </w:rPr>
        <w:t>th</w:t>
      </w:r>
      <w:r w:rsidRPr="00DE20C6">
        <w:rPr>
          <w:rFonts w:ascii="Arial" w:hAnsi="Arial" w:cs="Arial"/>
          <w:sz w:val="24"/>
          <w:szCs w:val="24"/>
        </w:rPr>
        <w:t xml:space="preserve"> January.    </w:t>
      </w:r>
    </w:p>
    <w:p w:rsidR="005A76D5" w:rsidRPr="00DE20C6" w:rsidRDefault="005A76D5" w:rsidP="005A76D5">
      <w:pPr>
        <w:rPr>
          <w:rFonts w:ascii="Arial" w:hAnsi="Arial" w:cs="Arial"/>
          <w:sz w:val="24"/>
          <w:szCs w:val="24"/>
        </w:rPr>
      </w:pPr>
      <w:r w:rsidRPr="00DE20C6">
        <w:rPr>
          <w:rFonts w:ascii="Arial" w:hAnsi="Arial" w:cs="Arial"/>
          <w:sz w:val="24"/>
          <w:szCs w:val="24"/>
        </w:rPr>
        <w:t>As recognised in the ROWIP, this approach will help ensure that staff inputs and funding are used most efficiently and to the best effect.  The Council will also investigate ways in which this data can be used to provide the public with base-line information on those paths which should be available for use (thereby providing a level of information on rights of way, as previously raised by the Forum</w:t>
      </w:r>
      <w:r w:rsidRPr="00DE20C6">
        <w:rPr>
          <w:rStyle w:val="FootnoteReference"/>
          <w:rFonts w:ascii="Arial" w:hAnsi="Arial" w:cs="Arial"/>
          <w:sz w:val="24"/>
          <w:szCs w:val="24"/>
        </w:rPr>
        <w:footnoteReference w:id="3"/>
      </w:r>
      <w:r w:rsidRPr="00DE20C6">
        <w:rPr>
          <w:rFonts w:ascii="Arial" w:hAnsi="Arial" w:cs="Arial"/>
          <w:sz w:val="24"/>
          <w:szCs w:val="24"/>
        </w:rPr>
        <w:t>).</w:t>
      </w:r>
    </w:p>
    <w:p w:rsidR="005A76D5" w:rsidRPr="00DE20C6" w:rsidRDefault="005A76D5" w:rsidP="005A76D5">
      <w:pPr>
        <w:rPr>
          <w:rFonts w:ascii="Arial" w:hAnsi="Arial" w:cs="Arial"/>
          <w:i/>
          <w:sz w:val="24"/>
          <w:szCs w:val="24"/>
        </w:rPr>
      </w:pPr>
      <w:r w:rsidRPr="00DE20C6">
        <w:rPr>
          <w:rFonts w:ascii="Arial" w:hAnsi="Arial" w:cs="Arial"/>
          <w:i/>
          <w:sz w:val="24"/>
          <w:szCs w:val="24"/>
        </w:rPr>
        <w:t>January 2011</w:t>
      </w:r>
    </w:p>
    <w:p w:rsidR="005A76D5" w:rsidRPr="00D80ACB" w:rsidRDefault="005A76D5" w:rsidP="005A76D5">
      <w:pPr>
        <w:tabs>
          <w:tab w:val="left" w:pos="5416"/>
        </w:tabs>
        <w:rPr>
          <w:rFonts w:ascii="Arial" w:hAnsi="Arial" w:cs="Arial"/>
          <w:b/>
          <w:sz w:val="24"/>
          <w:szCs w:val="24"/>
        </w:rPr>
      </w:pPr>
    </w:p>
    <w:p w:rsidR="0083670C" w:rsidRDefault="0083670C"/>
    <w:sectPr w:rsidR="0083670C" w:rsidSect="00EF53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6D5" w:rsidRDefault="005A76D5" w:rsidP="005A76D5">
      <w:pPr>
        <w:spacing w:after="0" w:line="240" w:lineRule="auto"/>
      </w:pPr>
      <w:r>
        <w:separator/>
      </w:r>
    </w:p>
  </w:endnote>
  <w:endnote w:type="continuationSeparator" w:id="0">
    <w:p w:rsidR="005A76D5" w:rsidRDefault="005A76D5" w:rsidP="005A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552506"/>
      <w:docPartObj>
        <w:docPartGallery w:val="Page Numbers (Bottom of Page)"/>
        <w:docPartUnique/>
      </w:docPartObj>
    </w:sdtPr>
    <w:sdtEndPr>
      <w:rPr>
        <w:noProof/>
      </w:rPr>
    </w:sdtEndPr>
    <w:sdtContent>
      <w:p w:rsidR="00B7111D" w:rsidRDefault="005A76D5">
        <w:pPr>
          <w:pStyle w:val="Footer"/>
        </w:pPr>
        <w:r>
          <w:fldChar w:fldCharType="begin"/>
        </w:r>
        <w:r>
          <w:instrText xml:space="preserve"> PAGE   \* MERGEFORMAT </w:instrText>
        </w:r>
        <w:r>
          <w:fldChar w:fldCharType="separate"/>
        </w:r>
        <w:r w:rsidR="000E1651">
          <w:rPr>
            <w:noProof/>
          </w:rPr>
          <w:t>2</w:t>
        </w:r>
        <w:r>
          <w:rPr>
            <w:noProof/>
          </w:rPr>
          <w:fldChar w:fldCharType="end"/>
        </w:r>
      </w:p>
    </w:sdtContent>
  </w:sdt>
  <w:p w:rsidR="00B7111D" w:rsidRDefault="000E1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6D5" w:rsidRDefault="005A76D5" w:rsidP="005A76D5">
      <w:pPr>
        <w:spacing w:after="0" w:line="240" w:lineRule="auto"/>
      </w:pPr>
      <w:r>
        <w:separator/>
      </w:r>
    </w:p>
  </w:footnote>
  <w:footnote w:type="continuationSeparator" w:id="0">
    <w:p w:rsidR="005A76D5" w:rsidRDefault="005A76D5" w:rsidP="005A76D5">
      <w:pPr>
        <w:spacing w:after="0" w:line="240" w:lineRule="auto"/>
      </w:pPr>
      <w:r>
        <w:continuationSeparator/>
      </w:r>
    </w:p>
  </w:footnote>
  <w:footnote w:id="1">
    <w:p w:rsidR="005A76D5" w:rsidRPr="00A37FC6" w:rsidRDefault="005A76D5" w:rsidP="005A76D5">
      <w:pPr>
        <w:pStyle w:val="FootnoteText"/>
        <w:tabs>
          <w:tab w:val="left" w:pos="180"/>
        </w:tabs>
        <w:rPr>
          <w:rFonts w:ascii="Arial" w:hAnsi="Arial" w:cs="Arial"/>
          <w:color w:val="000000"/>
        </w:rPr>
      </w:pPr>
      <w:r w:rsidRPr="00A37FC6">
        <w:rPr>
          <w:rStyle w:val="FootnoteReference"/>
          <w:rFonts w:ascii="Arial" w:hAnsi="Arial" w:cs="Arial"/>
          <w:color w:val="000000"/>
        </w:rPr>
        <w:footnoteRef/>
      </w:r>
      <w:r w:rsidRPr="00A37FC6">
        <w:rPr>
          <w:rFonts w:ascii="Arial" w:hAnsi="Arial" w:cs="Arial"/>
          <w:color w:val="000000"/>
        </w:rPr>
        <w:t xml:space="preserve"> </w:t>
      </w:r>
      <w:r w:rsidRPr="00A37FC6">
        <w:rPr>
          <w:rFonts w:ascii="Arial" w:hAnsi="Arial" w:cs="Arial"/>
          <w:color w:val="000000"/>
        </w:rPr>
        <w:tab/>
      </w:r>
      <w:hyperlink r:id="rId1" w:history="1">
        <w:r w:rsidRPr="00A37FC6">
          <w:rPr>
            <w:rStyle w:val="Hyperlink"/>
            <w:rFonts w:ascii="Arial" w:hAnsi="Arial" w:cs="Arial"/>
            <w:color w:val="000000"/>
          </w:rPr>
          <w:t>www.ceredigion.gov.uk/index.cfm?articleid=12137</w:t>
        </w:r>
      </w:hyperlink>
    </w:p>
    <w:p w:rsidR="005A76D5" w:rsidRPr="00A37FC6" w:rsidRDefault="005A76D5" w:rsidP="005A76D5">
      <w:pPr>
        <w:pStyle w:val="FootnoteText"/>
        <w:tabs>
          <w:tab w:val="left" w:pos="180"/>
        </w:tabs>
        <w:rPr>
          <w:rFonts w:ascii="Arial" w:hAnsi="Arial" w:cs="Arial"/>
          <w:sz w:val="2"/>
          <w:szCs w:val="2"/>
        </w:rPr>
      </w:pPr>
    </w:p>
  </w:footnote>
  <w:footnote w:id="2">
    <w:p w:rsidR="005A76D5" w:rsidRPr="00973DE6" w:rsidRDefault="005A76D5" w:rsidP="005A76D5">
      <w:pPr>
        <w:tabs>
          <w:tab w:val="left" w:pos="180"/>
        </w:tabs>
        <w:rPr>
          <w:rFonts w:ascii="Arial" w:hAnsi="Arial" w:cs="Arial"/>
          <w:sz w:val="18"/>
          <w:szCs w:val="18"/>
        </w:rPr>
      </w:pPr>
      <w:r w:rsidRPr="00973DE6">
        <w:rPr>
          <w:rStyle w:val="FootnoteReference"/>
          <w:rFonts w:ascii="Arial" w:hAnsi="Arial" w:cs="Arial"/>
          <w:sz w:val="20"/>
          <w:szCs w:val="20"/>
        </w:rPr>
        <w:footnoteRef/>
      </w:r>
      <w:r w:rsidRPr="00973DE6">
        <w:rPr>
          <w:rFonts w:ascii="Arial" w:hAnsi="Arial" w:cs="Arial"/>
          <w:sz w:val="20"/>
          <w:szCs w:val="20"/>
        </w:rPr>
        <w:t xml:space="preserve"> </w:t>
      </w:r>
      <w:r>
        <w:rPr>
          <w:rFonts w:ascii="Arial" w:hAnsi="Arial" w:cs="Arial"/>
          <w:sz w:val="20"/>
          <w:szCs w:val="20"/>
        </w:rPr>
        <w:tab/>
      </w:r>
      <w:r w:rsidRPr="00973DE6">
        <w:rPr>
          <w:rFonts w:ascii="Arial" w:hAnsi="Arial" w:cs="Arial"/>
          <w:sz w:val="18"/>
          <w:szCs w:val="18"/>
        </w:rPr>
        <w:t>‘Rights of Way Condition Survey 2002’</w:t>
      </w:r>
      <w:r>
        <w:rPr>
          <w:rFonts w:ascii="Arial" w:hAnsi="Arial" w:cs="Arial"/>
          <w:sz w:val="18"/>
          <w:szCs w:val="18"/>
        </w:rPr>
        <w:t xml:space="preserve"> CCW</w:t>
      </w:r>
    </w:p>
    <w:p w:rsidR="005A76D5" w:rsidRDefault="005A76D5" w:rsidP="005A76D5">
      <w:pPr>
        <w:pStyle w:val="FootnoteText"/>
        <w:tabs>
          <w:tab w:val="left" w:pos="360"/>
        </w:tabs>
      </w:pPr>
    </w:p>
  </w:footnote>
  <w:footnote w:id="3">
    <w:p w:rsidR="005A76D5" w:rsidRPr="002F7A8E" w:rsidRDefault="005A76D5" w:rsidP="005A76D5">
      <w:pPr>
        <w:pStyle w:val="FootnoteText"/>
        <w:tabs>
          <w:tab w:val="left" w:pos="180"/>
        </w:tabs>
        <w:ind w:left="180" w:hanging="180"/>
        <w:rPr>
          <w:rFonts w:ascii="Arial" w:hAnsi="Arial" w:cs="Arial"/>
        </w:rPr>
      </w:pPr>
      <w:r w:rsidRPr="002F7A8E">
        <w:rPr>
          <w:rStyle w:val="FootnoteReference"/>
          <w:rFonts w:ascii="Arial" w:hAnsi="Arial" w:cs="Arial"/>
        </w:rPr>
        <w:footnoteRef/>
      </w:r>
      <w:r w:rsidRPr="002F7A8E">
        <w:rPr>
          <w:rFonts w:ascii="Arial" w:hAnsi="Arial" w:cs="Arial"/>
        </w:rPr>
        <w:t xml:space="preserve"> </w:t>
      </w:r>
      <w:r>
        <w:rPr>
          <w:rFonts w:ascii="Arial" w:hAnsi="Arial" w:cs="Arial"/>
        </w:rPr>
        <w:tab/>
        <w:t>P</w:t>
      </w:r>
      <w:r w:rsidRPr="002F7A8E">
        <w:rPr>
          <w:rFonts w:ascii="Arial" w:hAnsi="Arial" w:cs="Arial"/>
        </w:rPr>
        <w:t>aper to the LAF, January 2010 - ‘Publicity on walking routes that have been improved by the County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D6DF2"/>
    <w:multiLevelType w:val="hybridMultilevel"/>
    <w:tmpl w:val="A3489182"/>
    <w:lvl w:ilvl="0" w:tplc="0409000F">
      <w:start w:val="1"/>
      <w:numFmt w:val="decimal"/>
      <w:lvlText w:val="%1."/>
      <w:lvlJc w:val="left"/>
      <w:pPr>
        <w:tabs>
          <w:tab w:val="num" w:pos="720"/>
        </w:tabs>
        <w:ind w:left="720" w:hanging="360"/>
      </w:pPr>
    </w:lvl>
    <w:lvl w:ilvl="1" w:tplc="FA8A463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721549"/>
    <w:multiLevelType w:val="hybridMultilevel"/>
    <w:tmpl w:val="9524F8B0"/>
    <w:lvl w:ilvl="0" w:tplc="FA8A4636">
      <w:start w:val="1"/>
      <w:numFmt w:val="bullet"/>
      <w:lvlText w:val=""/>
      <w:lvlJc w:val="left"/>
      <w:pPr>
        <w:tabs>
          <w:tab w:val="num" w:pos="720"/>
        </w:tabs>
        <w:ind w:left="720" w:hanging="360"/>
      </w:pPr>
      <w:rPr>
        <w:rFonts w:ascii="Wingdings" w:hAnsi="Wingdings" w:hint="default"/>
      </w:rPr>
    </w:lvl>
    <w:lvl w:ilvl="1" w:tplc="FA8A463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1D"/>
    <w:rsid w:val="000E1651"/>
    <w:rsid w:val="00393D1D"/>
    <w:rsid w:val="005A76D5"/>
    <w:rsid w:val="0083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7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6D5"/>
  </w:style>
  <w:style w:type="character" w:styleId="Hyperlink">
    <w:name w:val="Hyperlink"/>
    <w:basedOn w:val="DefaultParagraphFont"/>
    <w:uiPriority w:val="99"/>
    <w:unhideWhenUsed/>
    <w:rsid w:val="005A76D5"/>
    <w:rPr>
      <w:rFonts w:ascii="Times New Roman" w:hAnsi="Times New Roman" w:cs="Times New Roman" w:hint="default"/>
      <w:color w:val="0000FF"/>
      <w:u w:val="single"/>
    </w:rPr>
  </w:style>
  <w:style w:type="paragraph" w:styleId="FootnoteText">
    <w:name w:val="footnote text"/>
    <w:basedOn w:val="Normal"/>
    <w:link w:val="FootnoteTextChar"/>
    <w:semiHidden/>
    <w:rsid w:val="005A76D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5A76D5"/>
    <w:rPr>
      <w:rFonts w:ascii="Times New Roman" w:eastAsia="Times New Roman" w:hAnsi="Times New Roman" w:cs="Times New Roman"/>
      <w:sz w:val="20"/>
      <w:szCs w:val="20"/>
      <w:lang w:eastAsia="en-GB"/>
    </w:rPr>
  </w:style>
  <w:style w:type="character" w:styleId="FootnoteReference">
    <w:name w:val="footnote reference"/>
    <w:semiHidden/>
    <w:rsid w:val="005A76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7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6D5"/>
  </w:style>
  <w:style w:type="character" w:styleId="Hyperlink">
    <w:name w:val="Hyperlink"/>
    <w:basedOn w:val="DefaultParagraphFont"/>
    <w:uiPriority w:val="99"/>
    <w:unhideWhenUsed/>
    <w:rsid w:val="005A76D5"/>
    <w:rPr>
      <w:rFonts w:ascii="Times New Roman" w:hAnsi="Times New Roman" w:cs="Times New Roman" w:hint="default"/>
      <w:color w:val="0000FF"/>
      <w:u w:val="single"/>
    </w:rPr>
  </w:style>
  <w:style w:type="paragraph" w:styleId="FootnoteText">
    <w:name w:val="footnote text"/>
    <w:basedOn w:val="Normal"/>
    <w:link w:val="FootnoteTextChar"/>
    <w:semiHidden/>
    <w:rsid w:val="005A76D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5A76D5"/>
    <w:rPr>
      <w:rFonts w:ascii="Times New Roman" w:eastAsia="Times New Roman" w:hAnsi="Times New Roman" w:cs="Times New Roman"/>
      <w:sz w:val="20"/>
      <w:szCs w:val="20"/>
      <w:lang w:eastAsia="en-GB"/>
    </w:rPr>
  </w:style>
  <w:style w:type="character" w:styleId="FootnoteReference">
    <w:name w:val="footnote reference"/>
    <w:semiHidden/>
    <w:rsid w:val="005A76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eredigion.gov.uk/index.cfm?articleid=12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Eifion Jones</dc:creator>
  <cp:lastModifiedBy>Sian-Medi Davies</cp:lastModifiedBy>
  <cp:revision>2</cp:revision>
  <dcterms:created xsi:type="dcterms:W3CDTF">2019-06-11T14:37:00Z</dcterms:created>
  <dcterms:modified xsi:type="dcterms:W3CDTF">2019-06-11T14:37:00Z</dcterms:modified>
</cp:coreProperties>
</file>